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78" w:lineRule="auto"/>
        <w:ind w:left="2060" w:right="160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ПРАВИЛА ПРОВЕДЕНИЯ И УСЛОВИЯ УЧАСТИЯ В РЕКЛАМНОЙ АКЦИИ</w:t>
      </w:r>
    </w:p>
    <w:p w:rsidR="00000000" w:rsidDel="00000000" w:rsidP="00000000" w:rsidRDefault="00000000" w:rsidRPr="00000000" w14:paraId="00000002">
      <w:pPr>
        <w:pStyle w:val="Heading1"/>
        <w:spacing w:before="78" w:lineRule="auto"/>
        <w:ind w:left="2060" w:right="160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«Клубничная Магия» (далее – «Правила»)</w:t>
      </w:r>
    </w:p>
    <w:p w:rsidR="00000000" w:rsidDel="00000000" w:rsidP="00000000" w:rsidRDefault="00000000" w:rsidRPr="00000000" w14:paraId="00000003">
      <w:pPr>
        <w:pStyle w:val="Heading1"/>
        <w:spacing w:before="78" w:lineRule="auto"/>
        <w:ind w:left="2060" w:right="160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numPr>
          <w:ilvl w:val="0"/>
          <w:numId w:val="10"/>
        </w:numPr>
        <w:tabs>
          <w:tab w:val="left" w:leader="none" w:pos="1543"/>
          <w:tab w:val="left" w:leader="none" w:pos="1544"/>
        </w:tabs>
        <w:ind w:left="1543" w:hanging="70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Общие положения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0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Наименование Акции «клубничная магия в Пятерочке» (далее – Акция).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  <w:tab w:val="left" w:leader="none" w:pos="3661"/>
          <w:tab w:val="left" w:leader="none" w:pos="4510"/>
          <w:tab w:val="left" w:leader="none" w:pos="6267"/>
          <w:tab w:val="left" w:leader="none" w:pos="7089"/>
          <w:tab w:val="left" w:leader="none" w:pos="8302"/>
          <w:tab w:val="left" w:leader="none" w:pos="9928"/>
        </w:tabs>
        <w:spacing w:after="0" w:before="0" w:line="242" w:lineRule="auto"/>
        <w:ind w:left="837" w:right="383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Акция направлена на привлечение внимания, формирование и поддержание интереса и продвижение продукции   под   товарным знаком «Unicorn» из списка продуктов,</w:t>
        <w:tab/>
        <w:t xml:space="preserve">перечисленных ниже: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06"/>
          <w:tab w:val="left" w:leader="none" w:pos="1207"/>
        </w:tabs>
        <w:spacing w:after="0" w:before="0" w:line="245" w:lineRule="auto"/>
        <w:ind w:left="1206" w:right="0" w:hanging="360.9999999999999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Хлопья кукурузные со вкусом «Клубничный коктейль» 220 гр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06"/>
          <w:tab w:val="left" w:leader="none" w:pos="1207"/>
        </w:tabs>
        <w:spacing w:after="0" w:before="0" w:line="242.99999999999997" w:lineRule="auto"/>
        <w:ind w:left="1206" w:right="0" w:hanging="360.9999999999999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Радужные колечки 195 гр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1" w:line="240" w:lineRule="auto"/>
        <w:ind w:left="837" w:right="383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Настоящие Правила определяют порядок проведения Акции, порядок, условия участия в Акции, механику определения победителей, размер призового фонда Акции и другие необходимые условия.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0" w:lineRule="auto"/>
        <w:ind w:left="837" w:right="381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Организатором Акции (далее – «Организатор») является ООО «Келлогг Рус», юридический адрес: РФ, 394033 г. Воронеж, ул. Витрука, д. 4. Место нахождения и почтовый адрес Организатора: 127015, Москва, улица Вятская, дом 27с7, 2 этаж, телефон +7 495 663 13 69. ИНН 3661048688, КПП 509950001.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0" w:lineRule="auto"/>
        <w:ind w:left="837" w:right="381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Оператором Акции (далее – «Оператор») является ООО «Атомик», юридический адрес: 105120, г.Москва, вн.тер.г. Муниципальный округ Басманный, ул Нижняя Сыромятническая, д. 10 стр. 9, помещ. Ii, ком. 6 ИНН/КПП 7801619243/770901001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0" w:lineRule="auto"/>
        <w:ind w:left="837" w:right="381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Оператором Персональных Данных является ООО «Атомик» (далее – «Оператор Персональных данных»). В рамках проведения настоящей Акции Оператор Акции осуществляет обработку персональных данных Участников Акции в соответствии с действующем Законодательством Российской Федерации и разделом 14 настоящих Правил самостоятельно или с привлечением третьих лиц.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1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Акция проводится на территории Российской Федерации.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77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Информация об Акции, а также информация об Организаторе, правилах проведения Акции, порядке определения победителей, количестве призов, сроках, месте и порядке получения призов размещается в сети Интернет по адресу unicorn-magic.ru (далее – «Сайт Акции»). Об изменениях условий проведения Акции Участники Акции информируются путем размещения новостного анонса на Сайте Акции.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Акция    не     является     лотереей     или     иным     мероприятием,     основанным     на     риске.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numPr>
          <w:ilvl w:val="0"/>
          <w:numId w:val="10"/>
        </w:numPr>
        <w:tabs>
          <w:tab w:val="left" w:leader="none" w:pos="895"/>
        </w:tabs>
        <w:spacing w:before="194" w:lineRule="auto"/>
        <w:ind w:left="894" w:hanging="41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Сроки проведения Акции: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2" w:lineRule="auto"/>
        <w:ind w:left="837" w:right="380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Акция проводится в период с 00 часов 00 минут 01 секунд 16 октября 2023 года до 23 часов 59 минут 59 секунд 30 ноября 2023 года (включительно), включая время на определение Победителей и вручение Призов.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37" w:lineRule="auto"/>
        <w:ind w:left="837" w:right="388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Срок совершения Участником действий в целях участия в Акции и получения призов, указанных в п. 5.2.1.-5.2.5 с 16 октября 2023 года по 12 ноября 2023 года.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77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Подведение итогов и определение обладателей призов, указанных в п. 5.2.1-5.2.2., Правил, происходит в период с 19 октября 2023г. по 20 ноября 2023года.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77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Подведение итогов и определение обладателей призов, указанных в п. 5.2.3, Правил, происходит 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0"/>
          <w:szCs w:val="20"/>
          <w:u w:val="none"/>
          <w:shd w:fill="auto" w:val="clear"/>
          <w:vertAlign w:val="baseline"/>
          <w:rtl w:val="0"/>
        </w:rPr>
        <w:t xml:space="preserve">период с 19 октября 2023г. по </w:t>
      </w:r>
      <w:r w:rsidDel="00000000" w:rsidR="00000000" w:rsidRPr="00000000">
        <w:rPr>
          <w:rFonts w:ascii="Arial" w:cs="Arial" w:eastAsia="Arial" w:hAnsi="Arial"/>
          <w:color w:val="0d0d0d"/>
          <w:sz w:val="20"/>
          <w:szCs w:val="20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d0d0d"/>
          <w:sz w:val="20"/>
          <w:szCs w:val="20"/>
          <w:rtl w:val="0"/>
        </w:rPr>
        <w:t xml:space="preserve">ноября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0"/>
          <w:szCs w:val="20"/>
          <w:u w:val="none"/>
          <w:shd w:fill="auto" w:val="clear"/>
          <w:vertAlign w:val="baseline"/>
          <w:rtl w:val="0"/>
        </w:rPr>
        <w:t xml:space="preserve"> 2023года.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77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0"/>
          <w:szCs w:val="20"/>
          <w:u w:val="none"/>
          <w:shd w:fill="auto" w:val="clear"/>
          <w:vertAlign w:val="baseline"/>
          <w:rtl w:val="0"/>
        </w:rPr>
        <w:t xml:space="preserve">Подведение итогов и определение обладателя приза, указанного в п. 5.2.4, Правил, происходит с 16 ноября по 23 ноября 2023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77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0"/>
          <w:szCs w:val="20"/>
          <w:u w:val="none"/>
          <w:shd w:fill="auto" w:val="clear"/>
          <w:vertAlign w:val="baseline"/>
          <w:rtl w:val="0"/>
        </w:rPr>
        <w:t xml:space="preserve">Подведение итогов и определение обладателей приза, указанного в п. 5.2.5., Правил, происходит с 25 октября  2023 года по 17 ноября 2023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38" w:lineRule="auto"/>
        <w:ind w:left="837" w:right="0" w:hanging="72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0"/>
          <w:szCs w:val="20"/>
          <w:u w:val="none"/>
          <w:shd w:fill="auto" w:val="clear"/>
          <w:vertAlign w:val="baseline"/>
          <w:rtl w:val="0"/>
        </w:rPr>
        <w:t xml:space="preserve">Вручение всех категорий призов, осуществляется в срок c 19 октября  до 30 ноября  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года включительно.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10"/>
        </w:numPr>
        <w:tabs>
          <w:tab w:val="left" w:leader="none" w:pos="838"/>
        </w:tabs>
        <w:spacing w:before="155" w:lineRule="auto"/>
        <w:ind w:left="837" w:hanging="36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Участники Акции: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78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Участниками Акции могут стать совершеннолетние дееспособные граждане РФ, постоянно проживающие на территории РФ, так и несовершеннолетние граждане РФ Участие в Акции несовершеннолетних осуществляется через их законных представителей в порядке, установленном законом Российской Федерации.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87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Участниками не могут быть сотрудники и представители Организатора/Оператора, аффилированные с Организатором/Оператором лица, члены их семей, а также работники других юридических лиц, причастных к организации и проведению Акции, и члены их семей.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87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Участие в Акции означает, что Участник ознакомился и согласился с настоящими Правилами участия в Акции.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0" w:lineRule="auto"/>
        <w:ind w:left="837" w:right="382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Принимая участие в Акции, каждый Участник автоматически освобождает Организатора от любой ответственности в отношении любых претензий, расходов, ущерба, убытков или повреждений любого характера, проистекающих из проведения Акции или в связи с владением, наличием или использованием Приза. Организатор Акции не компенсирует Участникам расходы на оплату услуг Интернет-провайдера. Любые другие расходы (включая, в том числе, коммуникационные, почтовые или транспортные расходы, сборы, платежи) Участники несут самостоятельно.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2" w:lineRule="auto"/>
        <w:ind w:left="837" w:right="383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Факт участия в Акции подразумевает, что Участники Акции ознакомлены и согласны с настоящими Правилами. Согласие с настоящими Правилами является полным и безоговорочным.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37" w:lineRule="auto"/>
        <w:ind w:left="837" w:right="390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Организатор\Оператор Акции в одностороннем порядке и без объяснения причин в любой момент вправе исключить из числа Участников или Победителей Акции лиц: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предоставивших о себе искажённую,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не актуальную или недостоверную информацию, не предоставивших о себе необходимую информацию, согласно условиям настоящих Правил, или в отношении которых имеется подозрение о совершении мошеннических действий, целью которых является необоснованное получение Призов, а также не соответствующих требованиям настоящих Правил. В случае исключения из числа участников Акции Победителя, которому был присужден Приз в соответствии с настоящими Правилами по причинам, указанным в настоящем пункте, включая, но не ограничиваясь, невозможность связаться с Победителем службой доставки при доставке Призов, или по причине иных нарушений Правил и\или законодательства, призовой фонд считается невостребованным и Организатор\Оператор вправе распорядиться им по своему усмотрению.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numPr>
          <w:ilvl w:val="0"/>
          <w:numId w:val="10"/>
        </w:numPr>
        <w:tabs>
          <w:tab w:val="left" w:leader="none" w:pos="838"/>
        </w:tabs>
        <w:spacing w:before="150" w:lineRule="auto"/>
        <w:ind w:left="837" w:hanging="36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того чтобы стать Участником Акции, необходимо: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4" w:lineRule="auto"/>
        <w:ind w:left="837" w:right="383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Совершить покупку Продукта, указанного в пункте 1.2 Правил, в магазинах торговой сети «Пятёрочка» (ООО «ПЯТЕРОЧКА») на территории Российской Федерации, или в интернет-магазине сети «Пятёрочка».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4" w:lineRule="auto"/>
        <w:ind w:left="837" w:right="383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Получить и сохранить Чек, подтверждающий покупку, зарегистрировать Чек на Сайте Акции, соблюдая при этом следующие условия: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1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Совершить покупку в период, указанный в п.2.2. настоящих Правил.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1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Получить бумажный или электронный Чек (квитанцию об оплате) в случае приобретения Продуктов согласно п. 1.2. в торговых точках сети «Пятёрочка», либо электронный чек, в случае приобретения Продуктов согласно п. 1.2. в интернет-магазине сети «Пятёрочка», подтверждающий совершение покупки. Для участия в Акции Пользователю необходимо сохранить бумажный или электронной чек на весь период Проведения Акции. Если товар приобретён в онлайн магазине, загрузите чек повторно после получения доставки и чека с перечнем товаров. Для участия в акции принимаются только чеки, подтверждающие произведённую оплату Продуктов, указанные в п. 1.2 Правил, чек с формулировкой «предоплата» не принимается.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1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Чек должен содержать следующую информацию: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660" w:right="388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Период совершения покупки (дата и время), который должен быть в рамках Периода совершения покупки Акции, указанного в п. 2.2. настоящих Правил;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39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Наличие в Чеке Продукта/Продуктов из перечня, перечисленного в п.1.2. настоящих Правил.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3" w:line="240" w:lineRule="auto"/>
        <w:ind w:left="660" w:right="381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Продукт в Чеке должен быть приобретен в магазине торговой сети «Пятерочка» на территории Российской Федерации или в интернет-магазине торговой сети «Пятерочка».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39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Наименование магазина (Торговой сети), в котором была совершена покупка.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3" w:line="241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Номер Чека (номер в смене).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0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Стоимость и количество Продукта в денежном эквиваленте (рубли);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0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Итоговая сумма покупки.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1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QR-код.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4" w:line="241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Четкая видимость кассового Чека, включая QR-код.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1" w:lineRule="auto"/>
        <w:ind w:left="660" w:right="0" w:firstLine="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Фискальный номер (ФН), ФД, ФП/ФПД.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Пример чека указан в Приложении 1 Настоящих Правил.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1" w:lineRule="auto"/>
        <w:ind w:left="837" w:right="0" w:hanging="72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Пройти регистрацию на Сайте Акции.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1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Для регистрации на Сайте Акции необходимо в регистрационном окне указать следующие данные: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3" w:line="242.99999999999997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имя;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2.99999999999997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Адрес электронной почты.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1" w:line="240" w:lineRule="auto"/>
        <w:ind w:left="837" w:right="383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 регистрации Участник Акции соглашается с настоящими Правилами проведения Акции, а также дает согласие на обработку своих персональных данных на условиях, указанных в настоящих Правилах.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2" w:lineRule="auto"/>
        <w:ind w:left="837" w:right="379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 момента успешной регистрации на Сайте Акции Пользователь становится Участником Акции и вправе претендовать на получение приза Акции.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39" w:lineRule="auto"/>
        <w:ind w:left="837" w:right="0" w:hanging="72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Количество Участников Акции не ограничено.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78" w:line="240" w:lineRule="auto"/>
        <w:ind w:left="837" w:right="389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 Акции вправе отказаться от участия в Акции, направив сообщение с отказом на электронный адрес Оператору Акции: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unicorn@atomic-adv.ru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330200</wp:posOffset>
                </wp:positionV>
                <wp:extent cx="889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50663" y="3775555"/>
                          <a:ext cx="2149475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330200</wp:posOffset>
                </wp:positionV>
                <wp:extent cx="8890" cy="12700"/>
                <wp:effectExtent b="0" l="0" r="0" t="0"/>
                <wp:wrapNone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40" w:lineRule="auto"/>
        <w:ind w:left="837" w:right="385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Использование любых автоматизированных систем для участия в Акции запрещено. Любое подозрение в использовании таких систем ведет к аннулированию результатов без объяснения причин.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89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имеет право без предварительного уведомления отстранить Участника Акции от участия в Акции в случае подозрения в использовании и (или) использования любых автоматизированных систем для участия в Акции.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84" w:hanging="72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Акции имеет право на свое собственное усмотрение, не объясняя Участникам Акции причин и не вступая с ними в переписку, признать недействительными любые действия Участников Акции, а также запретить дальнейшее участие в Акции любому лицу, в отношении которого у Организатора возникли обоснованные подозрения в том, что он подделывает данные или извлекает выгоду из любой подделки данных, необходимых для участия в Акции, в том числе, но не ограничиваясь: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84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если у Организатора Акции есть сомнения/ основания полагать, что Участник Акции совершает мошеннические действия, участвует в обмане, подкупе или финансовых махинациях, в том числе во множественных Транзакциях, не соответствующих Правилам, использовании динамических и прочих манипуляциях, которые повлекли или могут повлечь за собой неблагоприятные для Акции последствия различного типа и степени;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0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если Участник Акции действует в нарушение настоящих Правил.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1" w:lineRule="auto"/>
        <w:ind w:left="837" w:right="0" w:hanging="72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Зарегистрировать Чек на Сайте Акции: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1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Загрузив фотографию Чека на Сайте Акции.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4" w:line="240" w:lineRule="auto"/>
        <w:ind w:left="837" w:right="388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После загрузки фотографий Чеков в Личном Кабинете на Сайте Акции можно отследить статус проверки Чеков.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37" w:lineRule="auto"/>
        <w:ind w:left="837" w:right="387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 может загрузить не более 10 чеков в сутки (с 00:01 начала суток до 23:59 окончания соответствующих суток).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4" w:line="240" w:lineRule="auto"/>
        <w:ind w:left="837" w:right="379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Если Участник загрузил более 10 Чеков подряд, и все они не прошли валидацию, такой Участник получает блокировку на сутки с отображением статуса о блокировке и утрачивает доступ в Личный кабинет на сайте Акции на период блокировки. При повторном выполнении этого условия – срок блокировки такого Участника составляет 7 (Семь) календарных дней. При последующих аналогичных случаях Организатор/Оператор вправе без предварительного уведомления исключить такого Участника из числа Участников Акции.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2" w:lineRule="auto"/>
        <w:ind w:left="837" w:right="382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Чек проходит валидацию после загрузки в течение 5 (Пяти) рабочих дней, по истечении данного срока результаты валидации отражаются в личном кабинете Участника на Сайте Акции.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37" w:lineRule="auto"/>
        <w:ind w:left="837" w:right="0" w:hanging="71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Процедура валидации осуществляется по следующим критериям: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4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Уникальность чека;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2.99999999999997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Чеки должны быть датированы Периодом совершения Покупок, указанным в п.2.2. настоящих Правил.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2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Чеки должен содержать информацию, указанную в п.4.1.3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2.99999999999997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Чек отклоняется и признается не валидным при наличии хотя бы одного из следующих оснований: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50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Чек содержит не полную информацию, указанную в п. 4.1.3. настоящих Правил.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3" w:line="220" w:lineRule="auto"/>
        <w:ind w:left="837" w:right="388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Дата совершения Покупки, указанная в Чеке, не совпадает с периодом совершения Покупки, указанным в п.2.2. настоящих Правил.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3" w:line="253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Повторно загруженный Чек.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53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Качество загруженной фотографии чека не позволяет распознать указанную на нём информацию.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numPr>
          <w:ilvl w:val="0"/>
          <w:numId w:val="10"/>
        </w:numPr>
        <w:tabs>
          <w:tab w:val="left" w:leader="none" w:pos="838"/>
        </w:tabs>
        <w:ind w:left="837" w:hanging="36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Призовой фонд Акции: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837" w:right="3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Призовой фонд Акции образуется за счет средств Организатора, формируется отдельно и используется исключительно для предоставления Призов участникам Акции. Внешний вид Призов Акции может отличаться от их изображения на Сайте Акции или в рекламно-информационных материалах, призванных информировать Пользователей о проведении Акции, точные параметры призов и иные характеристики, обычно предъявляемые к указанным видам Призов, определяются по усмотрению Организатора, и могут не совпадать с ожиданиями Участников Акции.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1" w:line="241" w:lineRule="auto"/>
        <w:ind w:left="1543" w:right="0" w:hanging="70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Призовой фонд Акции включает в себя: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1543" w:right="0" w:hanging="70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Гарантированный приз № 1: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72"/>
        </w:tabs>
        <w:spacing w:after="0" w:before="0" w:line="240" w:lineRule="auto"/>
        <w:ind w:left="837" w:right="49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Зачисление баллов на карту лояльности сети «Пятерочка» в размере 500 баллов (10 баллов=1 рубль). Количество Гарантированных Призов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992 (Девятьсот девяносто две штуки) штук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В случае, если количество участников увел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ичится, по усмотрению организаторов может увеличиться количество призов.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Размер призового фонда Гарантированных призов составляет 49 600,00 (Сорок девять тысяч шестьсот рублей) рубля 00 копеек.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72"/>
        </w:tabs>
        <w:spacing w:after="0" w:before="0" w:line="240" w:lineRule="auto"/>
        <w:ind w:left="837" w:right="49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случае увеличения количества участников акции, Организатор в праве увеличить количество гарантированных призов пропорционально количеству уникальных участников акции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3"/>
        </w:tabs>
        <w:spacing w:after="0" w:before="4" w:line="241" w:lineRule="auto"/>
        <w:ind w:left="1412" w:right="0" w:hanging="57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Гарантированный приз № 2:</w:t>
      </w:r>
    </w:p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88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 Промокод на подписку онлайн-кинотеатра WINK сроком на 45 дней в количестве 2000 (Две тысячи)</w:t>
      </w:r>
    </w:p>
    <w:p w:rsidR="00000000" w:rsidDel="00000000" w:rsidP="00000000" w:rsidRDefault="00000000" w:rsidRPr="00000000" w14:paraId="0000005E">
      <w:pPr>
        <w:ind w:left="88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88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Условия активации и пользования подписки:</w:t>
      </w:r>
      <w:hyperlink r:id="rId8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https://wink.ru/promocode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  <w:br w:type="textWrapping"/>
        <w:t xml:space="preserve">45 дней подписки «Wink» онлайн-кинотеатра Wink </w:t>
        <w:br w:type="textWrapping"/>
        <w:br w:type="textWrapping"/>
        <w:t xml:space="preserve">Wink – умный развлекательный видеосервис. Тысячи фильмов, сериалов и сотни ТВ-каналов на любой вкус в высоком качестве. </w:t>
        <w:br w:type="textWrapping"/>
        <w:br w:type="textWrapping"/>
        <w:t xml:space="preserve">Для активации промокода необходимо перейти по ссылке </w:t>
      </w:r>
      <w:hyperlink r:id="rId9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https://wink.ru/promocode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 и следовать дальнейшим инструкциям.</w:t>
        <w:br w:type="textWrapping"/>
        <w:br w:type="textWrapping"/>
        <w:t xml:space="preserve">На момент активации у Пользователя не должно быть действующей подписки «Wink». Требуется привязка банковской карты. Активировать до 31.12.2023 г. Владелец Видеосервиса Wink оставляет за собой право изменить состав пакетов телевизионных каналов и контента тарифа «Wink». Подробнее на </w:t>
      </w:r>
      <w:hyperlink r:id="rId10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wink.ru/support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 или 8 800 510 51 08. Возрастное ограничение 18+</w:t>
      </w:r>
    </w:p>
    <w:p w:rsidR="00000000" w:rsidDel="00000000" w:rsidP="00000000" w:rsidRDefault="00000000" w:rsidRPr="00000000" w14:paraId="00000060">
      <w:pPr>
        <w:ind w:left="88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Еженедельный приз: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82"/>
        </w:tabs>
        <w:spacing w:after="0" w:before="0" w:line="240" w:lineRule="auto"/>
        <w:ind w:left="837" w:right="37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Два э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лектронны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сертификата «Детский Мир» номиналом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000 рублей 00 копеек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 тысячи рублей 00 копеек). Данный приз не подлежит обмену на денежный эквивалент.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83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Cрок действия 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ертификата: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12 месяцев с момента оплаты.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82"/>
        </w:tabs>
        <w:spacing w:after="0" w:before="0" w:line="240" w:lineRule="auto"/>
        <w:ind w:left="837" w:right="37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Ознакомиться с подробными условиями использования сертификата «Детский Мир» Участник может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на сайте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unicorn-magic.ru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7" w:right="383" w:firstLine="706.000000000000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Общее количество Еженедельных призов – 132 шт. Размер призового фонда Еженедельного Приза составляет 528 000 (Пятьсот двадцать восемь тысяч) рублей 00 копеек.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78" w:firstLine="706.000000000000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Каждый Участник Акции может получить в течение всего срока проведения Акции - не более 1 (Одного) еженедельного приза.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20"/>
        </w:tabs>
        <w:spacing w:after="0" w:before="0" w:line="240" w:lineRule="auto"/>
        <w:ind w:left="2119" w:right="0" w:hanging="577.000000000000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Главный Приз: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42.9999999999999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Сертификат в магазин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«МВидео» номиналом 150 000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Сто пятьдесят тысяч) рублей, 00 копеек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42.9999999999999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Каждый победитель может самостоятельно выбрать форму получения выигрыша: сертификат или перевод денежных средств на расчетный счет.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42.9999999999999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 условиями активации можно ознакомиться на 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айте: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unicorn- magic.ru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42.9999999999999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 выдаче Главного Приза Оператор исполняет обязанности налогового агента и исчисляет налог в размере 80 769, 00 р. (Восемьдесят тысяч семьсот шестьдесят девять рублей) рублей 00 копеек в соответствии с п. 2 ст. 224 и п. 4 ст. 226 части II Налогового кодекса Российской Федерации для перечисления в бюджет соответствующего уровня.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Обладатель главного приза имеет права выбрать формат получения приза в виде сертификата на технику или в виде денежного перевода на расчётный счёт победителя суммы эквивалентной размеру сертификата. 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8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Любые дополнительные расходы (включая, но, не ограничиваясь: телефонные звонки, банковское обслуживание), Победитель, оплачивает самостоятельно и за свой счет.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837" w:right="392" w:hanging="1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Общее количество Призов Акции ограничено размером Призового фонда Акции, указанного в разделе 5.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2" w:line="240" w:lineRule="auto"/>
        <w:ind w:left="837" w:right="391" w:hanging="1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 не исчерпании части Призового фонда в соответствующем периоде, остаток переходит и засчитывается в следующем периоде.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37" w:lineRule="auto"/>
        <w:ind w:left="837" w:right="38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 не исчерпании части Призового фонда за весь период Акции, остаток Призового фонда остается и распределяется по усмотрению Организатора Акции.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4" w:line="240" w:lineRule="auto"/>
        <w:ind w:left="837" w:right="39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 исчерпании Призового Фонда Организатор вправе принять решение о досрочном завершении Акции либо об увеличении призового фонда и продолжении Акции.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837" w:right="3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Принимая участие в Акции, Участники Акции подтверждают, что уведомлены, что в случае, если суммарная стоимость всех Призов, полученных Участником Акции в текущем налоговом периоде, превысит 4 000 (четыре тысячи) рублей, у Участника Акции возникает обязанность по оплате налога на доходы физических лиц с суммарной стоимостью всех призов, превышающей 4 000 (четыре тысячи) рублей по ставке 35% (тридцать пять процентов) на основании статьи 217 и статьи 224 Налогового Кодекса Российской Федерации.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837" w:right="37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 основании статьи 226 Налогового кодекса Российской Федерации Оператор, являясь налоговым агентом, обязан при вручении Призов Участнику Акции, ставшему обладателем Призов, указанных в п. 5.2.4. исчислить, удержать и уплатить сумму налога на доходы физических лиц в размере, указанном в статье 224 Налогового кодекса Российской Федерации.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1"/>
        <w:numPr>
          <w:ilvl w:val="0"/>
          <w:numId w:val="10"/>
        </w:numPr>
        <w:tabs>
          <w:tab w:val="left" w:leader="none" w:pos="838"/>
        </w:tabs>
        <w:ind w:left="837" w:hanging="433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Порядок определения Победителей.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837" w:right="382" w:hanging="1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Период определения Обладателя Приза Оператор публикует на Сайте Акции информацию об Обладателе Приза Акции.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39" w:lineRule="auto"/>
        <w:ind w:left="1543" w:right="0" w:hanging="72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Определение обладателей призов, указанных в разделе 5 настоящих Правил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3" w:line="240" w:lineRule="auto"/>
        <w:ind w:left="837" w:right="3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Каждый день в рамках периода с 16.10.2023 г. по 12.11.2023 г., определяются Обладатели Гарантированных призов № 1 и № 2, указанные в п. 5.2.1. – 5.2.2., среди участников, выполнивших условия, обозначенные в п. 4 и загрузивших фотографии кассовых чеков в соответствии с п. 4.1.3.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1" w:lineRule="auto"/>
        <w:ind w:left="1543" w:right="0" w:hanging="70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Гарантированные Призы вручаются в виде пополнения баланса карты лояльности торговой сети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7" w:right="377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«Пятерочка» на номер карты Участника Акции, указанного им при регистрации на Сайте Акции, а также в виде промокода для активации на сайте или приложении Wink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7" w:right="38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6.2.4. Организатор может задерживать выплату денежных призов пополнение карты лояльности покупателя торговой сети «Пятерочка» по независящим от Организатора причинам, в том числе, но не ограничиваясь следующими: технические сбои, нарушение работы телекоммуникационных сетей и иные непредвиденные обстоятельства, находящиеся вне разумного видения Организатора.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40" w:lineRule="auto"/>
        <w:ind w:left="837" w:right="0" w:hanging="72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Определение победителей еженедельных призов: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78" w:line="240" w:lineRule="auto"/>
        <w:ind w:left="837" w:right="381" w:hanging="71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Каждую неделю в рамках периода с 16.10.2023 г. по 12.11.2023 г., определяются победители еженедельного приза, указанный в п. 5.2.3., согласно сроку определения победителей (таблица № 1), среди Участников, выполнивших условия, обозначенные в п. 4 и направивших фотографии кассовых чеков в соответствии с п.4.1.3. Правил за прошедший период проведения Акции (период совершения покупок и регистрации чеков для участия согласно Таблицы №1).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78" w:line="240" w:lineRule="auto"/>
        <w:ind w:left="126" w:right="3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№ 1: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01.0" w:type="dxa"/>
        <w:jc w:val="left"/>
        <w:tblInd w:w="84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126"/>
        <w:gridCol w:w="2261"/>
        <w:gridCol w:w="2113"/>
        <w:gridCol w:w="2401"/>
        <w:tblGridChange w:id="0">
          <w:tblGrid>
            <w:gridCol w:w="3126"/>
            <w:gridCol w:w="2261"/>
            <w:gridCol w:w="2113"/>
            <w:gridCol w:w="2401"/>
          </w:tblGrid>
        </w:tblGridChange>
      </w:tblGrid>
      <w:tr>
        <w:trPr>
          <w:cantSplit w:val="0"/>
          <w:trHeight w:val="11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31" w:right="362" w:hanging="105.99999999999994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Период регистрации чеков для участия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3" w:line="240" w:lineRule="auto"/>
              <w:ind w:left="388" w:right="622" w:firstLine="258.9999999999999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Период определения Победителей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3" w:line="240" w:lineRule="auto"/>
              <w:ind w:left="437" w:right="426" w:hanging="2.0000000000000284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Период вручения призов Победителям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3" w:line="240" w:lineRule="auto"/>
              <w:ind w:left="331" w:right="584" w:hanging="1.0000000000000142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Количество разыгрываемых Еженедельных Призов (штук)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39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16.10.2023-22.10.2023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494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23.10.2023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25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25.10. 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95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39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23.10.2023-29.10.2023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494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30.10.2023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25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01.11. 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95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39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30.10.2023-05.11.2023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494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06.11.2023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25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08.11. 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95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393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06.11.2023-12.11.2023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494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13.11.2023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25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16.11. 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95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</w:tr>
    </w:tbl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3"/>
        </w:tabs>
        <w:spacing w:after="0" w:before="0" w:line="240" w:lineRule="auto"/>
        <w:ind w:left="837" w:right="37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Победители Еженедельных призов определяются среди зарегистрированных чеков случайным образом с помощью специального приложения - https: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//w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ww</w:t>
      </w:r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.random.org/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(или иного аналогичного, определяемого на усмотрение Организатора Акции)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240" w:lineRule="auto"/>
        <w:ind w:left="837" w:right="45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Каждый период определения победителей еженедельного приза формируется новый реестр из чеков, соответствующих условиям, указанным в п. 4.1.3., прошедших модерацию за соответствующий период. При этом обладатель Приза за участие в Акции имеет право на его получение при выполнении следующих условий: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3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8"/>
        </w:tabs>
        <w:spacing w:after="0" w:before="0" w:line="241" w:lineRule="auto"/>
        <w:ind w:left="1557" w:right="0" w:hanging="360.9999999999999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Зарегистрированный чек соответствует условиям Акции;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3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8"/>
        </w:tabs>
        <w:spacing w:after="0" w:before="3" w:line="240" w:lineRule="auto"/>
        <w:ind w:left="1557" w:right="0" w:hanging="360.9999999999999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 ранее не становился Обладателем Еженедельного Приза;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1197" w:right="69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Статус Победителя по результатам розыгрыша отображается у участника в личном кабинете на Сайте Акции.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numPr>
          <w:ilvl w:val="1"/>
          <w:numId w:val="10"/>
        </w:numPr>
        <w:tabs>
          <w:tab w:val="left" w:leader="none" w:pos="838"/>
        </w:tabs>
        <w:spacing w:before="1" w:line="240" w:lineRule="auto"/>
        <w:ind w:left="837" w:hanging="72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Определение победителя Главного Приза: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3" w:line="240" w:lineRule="auto"/>
        <w:ind w:left="837" w:right="38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 17.11.2023 по 24.11.2023 определяется победитель Главного приза, указанный в п. 5.2.4., согласно сроку определения победителя среди Участников (п.2.3), выполнивших условия, обозначенные в п. 4 и направивших фотографии кассовых чеков в соответствии с п.4.1.3. Главный Приз вручается победителю до 30.11.2023г.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837" w:right="37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Определение Победителя проводится среди всех Участников Акции (за исключением Победителей еженедельного розыгрыша), зарегистрировавших чеки за весь период приема заявок, указанный в п. 2.2. настоящих Правил, согласно п. 4. При этом победитель Главного Приза за участие в Акции имеет право на его получение при выполнении следующих условий: зарегистрированный чек соответствует условиям Акции.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44"/>
        </w:tabs>
        <w:spacing w:after="0" w:before="0" w:line="240" w:lineRule="auto"/>
        <w:ind w:left="837" w:right="37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Определение Победителя проводится случайным образом с помощью специального приложения - https:</w:t>
      </w: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//w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ww</w:t>
      </w: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.random.org/ 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(или иного аналогичного, определяемого на усмотрение Организатора Акции) среди всех Участников Акции, зарегистрировавших чеки за весь период приема заявок, указанный в п. 2.2. настоящих Правил, согласно п. 4. При этом победитель Главного Приза за участие в Акции имеет право на его получение при выполнении следующих условий: зарегистрированный чек соответствует условиям Акции.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1"/>
        <w:numPr>
          <w:ilvl w:val="0"/>
          <w:numId w:val="10"/>
        </w:numPr>
        <w:tabs>
          <w:tab w:val="left" w:leader="none" w:pos="838"/>
        </w:tabs>
        <w:spacing w:before="150" w:lineRule="auto"/>
        <w:ind w:left="837" w:hanging="433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Порядок получения призов: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3"/>
        </w:tabs>
        <w:spacing w:after="0" w:before="0" w:line="240" w:lineRule="auto"/>
        <w:ind w:left="837" w:right="377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Вручение призов в рамках настоящего акции осуществляется Оператором. Идентификация Обладателей Призов в целях проведения Акции осуществляется по адресу электронной почты, указанной при регистрации в соответствии с п. 4 настоящих Правил. В случае возникновения споров, Победителем признаётся владелец номера, указанный в договоре с оператором сотовой связи. Вместе с уведомлением о признании Обладателями Еженедельного приза или Главного приза, Оператор направляет акт приёмки-передачи Призов, который Участник/Обладатель приза обязан в момент получения Еженедельного приза или Главного приза распечатать, подписать и направить в виде копии на электронный адрес Оператора и в виде оригинала на почтовый адрес Оператора/в момент вручения Главного приза.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</w:tabs>
        <w:spacing w:after="0" w:before="203" w:line="240" w:lineRule="auto"/>
        <w:ind w:left="837" w:right="3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Для получения Еженедельного приза/Главного Приза Победитель должен выполнить следующие действия: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" w:lineRule="auto"/>
        <w:ind w:left="83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Для получения Главного приза: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99"/>
        </w:tabs>
        <w:spacing w:after="0" w:before="78" w:line="240" w:lineRule="auto"/>
        <w:ind w:left="837" w:right="377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Предоставить Оператору следующую информацию по защищенному каналу связи (например Яндекс диск) по адресу Оператора, который победитель получит от Оператора: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1" w:line="242.99999999999997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адрес электронной почты;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0" w:lineRule="auto"/>
        <w:ind w:left="837" w:right="38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ксерокопия паспорта РФ, содержащая паспортные данные Победителя: Ф.И.О., дату рождения, номер и серию паспорта, дату и орган, выдавший паспорт, адрес регистрации (вместе с индексом) на территории России; (требование относится к вручению Главного Приза)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2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ксерокопия свидетельства ИНН (требование относится к вручению Главного Приза)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35" w:lineRule="auto"/>
        <w:ind w:left="837" w:right="1625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Точный адрес и контактное лицо проживания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2" w:line="235" w:lineRule="auto"/>
        <w:ind w:left="477" w:right="162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Для получения Еженедельного приза: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04"/>
        </w:tabs>
        <w:spacing w:after="0" w:before="1" w:line="242" w:lineRule="auto"/>
        <w:ind w:left="837" w:right="38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Предоставить Оператору следующую информацию по защищенному каналу связи по адресу Оператора, который победитель получит от Оператора: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8"/>
        </w:tabs>
        <w:spacing w:after="0" w:before="0" w:line="241" w:lineRule="auto"/>
        <w:ind w:left="837" w:right="0" w:hanging="36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адрес электронной почты.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40" w:lineRule="auto"/>
        <w:ind w:left="837" w:right="38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Организатор/Оператор Акции вправе дополнительно запрашивать иные документы и/или сведения, необходимые для получения Приза.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89"/>
        </w:tabs>
        <w:spacing w:after="0" w:before="0" w:line="242" w:lineRule="auto"/>
        <w:ind w:left="837" w:right="38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Выплата Победителю Акции денежного эквивалента стоимости приза, возврат и обмен приза Организатором/Оператором не производится.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1"/>
        </w:tabs>
        <w:spacing w:after="0" w:before="0" w:line="240" w:lineRule="auto"/>
        <w:ind w:left="837" w:right="3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случае неполучения от Участника сведений и документов, указанных в п.7.2. и 7.3. необходимых для получения Призов, в течение 3 (трех) календарных дней после запроса Оператора Участник теряет право на получение Приза, приз считается не востребованным и Оператор вправе распорядиться им по своему усмотрению.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8"/>
        </w:tabs>
        <w:spacing w:after="0" w:before="0" w:line="240" w:lineRule="auto"/>
        <w:ind w:left="837" w:right="3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Оператор не несет ответственности в случае отправки Приза по неправильному адресу или зачисления на неверный номер карты лояльности или банковскую карту вследствие представления Победителем Акции неверных данных.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7" w:right="3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7.8. Если Победителем становится Участник, являющийся государственным служащим или работником какой-либо организации с государственным участием или без такового, то вручение такому Участнику Приза осуществляется только если это не противоречит законодательству о государственной службе, законодательству о противодействии коррупции и/или иным положениям законодательства Российской Федерации, внутренним актам соответствующего государственного органа, организации и трудовому договору или служебному контракту Участника.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1"/>
        <w:numPr>
          <w:ilvl w:val="0"/>
          <w:numId w:val="10"/>
        </w:numPr>
        <w:tabs>
          <w:tab w:val="left" w:leader="none" w:pos="1087"/>
        </w:tabs>
        <w:spacing w:before="187" w:line="240" w:lineRule="auto"/>
        <w:ind w:left="1086" w:hanging="25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Права и Обязанности Организатора/Оператора Акции: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3"/>
        </w:tabs>
        <w:spacing w:after="0" w:before="3" w:line="240" w:lineRule="auto"/>
        <w:ind w:left="837" w:right="38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Не вступать в письменные переговоры, либо иные контакты с Участниками, кроме случаев, предусмотренных настоящими Правилами и действующим законодательством Российской Федерации, а также при возникновении спорных ситуаций.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1"/>
        </w:tabs>
        <w:spacing w:after="0" w:before="1" w:line="240" w:lineRule="auto"/>
        <w:ind w:left="837" w:right="38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имеет право размещать рекламные и иные материалы об Акции на любых публичных ресурсах.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5"/>
        </w:tabs>
        <w:spacing w:after="0" w:before="0" w:line="240" w:lineRule="auto"/>
        <w:ind w:left="837" w:right="38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оставляет за собой право изменять настоящие Правила в течение всего срока Акции, установленного разделе 2 настоящих Правил, и обязуется своевременно сообщать об этом всем участникам Акции, путем размещения информации на сайте unicorn-magic.ru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5"/>
        </w:tabs>
        <w:spacing w:after="0" w:before="0" w:line="240" w:lineRule="auto"/>
        <w:ind w:left="837" w:right="3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Организатор, а также лица, уполномоченные Организатором на организацию и проведение Акции (Оператор), не несут ответственности за технические сбои сети оператора связи или интернет- провайдера, к которой подключен компьютер Участника; за действия/бездействия оператора сотовой или интернет-связи, к которой подключен компьютер Участника.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1"/>
        <w:numPr>
          <w:ilvl w:val="0"/>
          <w:numId w:val="10"/>
        </w:numPr>
        <w:tabs>
          <w:tab w:val="left" w:leader="none" w:pos="1087"/>
        </w:tabs>
        <w:spacing w:before="1" w:line="240" w:lineRule="auto"/>
        <w:ind w:left="1086" w:hanging="25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ПЕРСОНАЛЬНЫЕ ДАННЫЕ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1"/>
        </w:tabs>
        <w:spacing w:after="0" w:before="3" w:line="240" w:lineRule="auto"/>
        <w:ind w:left="837" w:right="38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Участники Акции понимают и соглашаются с тем, что их персональные данные, указанные ими для участия в Акции, будут обрабатываться операторами персональных данных: привлеченным Оператором третьим лицом (далее – «Операторы персональных данных») всеми необходимыми способами, включая сбор, хранение, накопление, систематизацию, уточнение (обновление, изменение), трансграничную передачу, использование, обезличивание, блокирование, удаление и уничтожение) в целях проведения Акции и дают согласие на такую обработку при принятии настоящих Правил, как это предусмотрено настоящими Правилами.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59"/>
        </w:tabs>
        <w:spacing w:after="0" w:before="0" w:line="240" w:lineRule="auto"/>
        <w:ind w:left="837" w:right="38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Срок обработки персональных данных Оператором персональных данных - срок необходимый до достижения целей обработки, а именно – для вручения призов и исполнения функций налогового агента. По достижении данных целей персональные данные Оператором не хранятся и не обрабатываются.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3"/>
        </w:tabs>
        <w:spacing w:after="0" w:before="0" w:line="240" w:lineRule="auto"/>
        <w:ind w:left="837" w:right="38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Факт участия в Акции является свободным, конкретным, информированным и сознательным выражением согласия участника Акции на обработку Операторами персональных данных персональных данных участника Акции любыми способами, необходимыми для реализации целей обработки.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60"/>
        </w:tabs>
        <w:spacing w:after="0" w:before="0" w:line="240" w:lineRule="auto"/>
        <w:ind w:left="837" w:right="3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Обработка персональных данных участников Акции может осуществляться Операторами персональных данных самостоятельно, либо третьими лицами по их поручению.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8"/>
        </w:tabs>
        <w:spacing w:after="0" w:before="78" w:line="240" w:lineRule="auto"/>
        <w:ind w:left="837" w:right="38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Обработка персональных данных участников Акции осуществляется с применением автоматизированных и неавтоматизированных средств обработки данных.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4"/>
        </w:tabs>
        <w:spacing w:after="0" w:before="2" w:line="240" w:lineRule="auto"/>
        <w:ind w:left="837" w:right="38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Персональные данные могут передаваться от Операторов персональных данных третьим лицам, привлекаемым Операторами персональных данных на основании соответствующих договоров. Существенным условием договоров, заключаемых Операторами персональных данных с третьими лицами, является обязанность обеспечения третьими лицами конфиденциальности персональных данных и безопасности их обработки, а также согласие Участника на обработку персональных данных третьими лицами по поручению Операторов персональных данных.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</w:tabs>
        <w:spacing w:after="0" w:before="0" w:line="240" w:lineRule="auto"/>
        <w:ind w:left="837" w:right="38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Операторы персональных данных, а также иные лица, имеющие доступ к персональным данным участников Акции, обеспечивают конфиденциальность персональных данных в установленном Законом порядке.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5"/>
          <w:tab w:val="left" w:leader="none" w:pos="2083"/>
          <w:tab w:val="left" w:leader="none" w:pos="3950"/>
          <w:tab w:val="left" w:leader="none" w:pos="5010"/>
          <w:tab w:val="left" w:leader="none" w:pos="6041"/>
          <w:tab w:val="left" w:leader="none" w:pos="7571"/>
          <w:tab w:val="left" w:leader="none" w:pos="8468"/>
          <w:tab w:val="left" w:leader="none" w:pos="9024"/>
          <w:tab w:val="left" w:leader="none" w:pos="9542"/>
        </w:tabs>
        <w:spacing w:after="0" w:before="0" w:line="240" w:lineRule="auto"/>
        <w:ind w:left="837" w:right="38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Право доступа субъекта персональных данных (участника Акции) к своим персональным данным: 9.8.1.Субъект персональных данных имеет право на получение сведений об Операторах персональных данных, о месте их нахождения, о наличии у Оператора персональных данных персональных данных, относящихся к субъекту персональных данных, а также на ознакомление с такими персональными данными как в письменной форме (по соответствующему запросу, содержащему номер основного документа,</w:t>
        <w:tab/>
        <w:t xml:space="preserve">удостоверяющего личность субъект персональных данных или его законного представителя, сведения о дате выдачи указанного документа и выдавшем его органе, а также собственноручную подпись субъекта персональных данных или его законного представителя).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37" w:right="3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9.8.2. Субъект персональных данных вправе получить иную информацию о лице, осуществляющем обработку его персональных данных, в соответствии с Федеральным законом № 152-ФЗ «О персональных данных» путем обращения к Операторам персональных данных.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1"/>
        </w:tabs>
        <w:spacing w:after="0" w:before="0" w:line="238" w:lineRule="auto"/>
        <w:ind w:left="1240" w:right="0" w:hanging="404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Отзыв согласия на обработку персональных данных субъектом персональных данных: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3"/>
        </w:tabs>
        <w:spacing w:after="0" w:before="4" w:line="240" w:lineRule="auto"/>
        <w:ind w:left="837" w:right="4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Субъект персональных данных вправе отозвать свое согласие, отправив электронное письмо на адрес электронной поч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ты Оператора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unicorn@atomic-adv.ru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с указани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ем в уведомлении своего имени и пола, которые участник Акции сообщал для участия в Акции. Оператор передает запрос Субъекта персональных данных Оператору персональных данных, который обязуется прекратить обработку персональных данных и уничтожить их в срок 30 (Тридцать) дней с момента получения от Оператора электронного письма об отзыве персональных данных.</w:t>
      </w:r>
      <w:r w:rsidDel="00000000" w:rsidR="00000000" w:rsidRPr="00000000">
        <mc:AlternateContent>
          <mc:Choice Requires="wp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279400</wp:posOffset>
                </wp:positionV>
                <wp:extent cx="889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549075" y="3775555"/>
                          <a:ext cx="2152650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279400</wp:posOffset>
                </wp:positionV>
                <wp:extent cx="8890" cy="12700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70"/>
        </w:tabs>
        <w:spacing w:after="0" w:before="0" w:line="240" w:lineRule="auto"/>
        <w:ind w:left="837" w:right="38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Отзыв участником Акции согласия на обработку персональных данных до вручения Приза автоматически влечет за собой выход соответствующего участника Акции из Акции и делает невозможным получение им Приза.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3"/>
        </w:tabs>
        <w:spacing w:after="0" w:before="0" w:line="240" w:lineRule="auto"/>
        <w:ind w:left="837" w:right="38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footerReference r:id="rId16" w:type="default"/>
          <w:pgSz w:h="16840" w:w="11910" w:orient="portrait"/>
          <w:pgMar w:bottom="780" w:top="620" w:left="440" w:right="600" w:header="0" w:footer="586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Персональные данные участника Акции могут быть переданы или раскрыты Операторами персональных данных только на основании требования уполномоченных государственных органов и в иных случаях, предусмотренных Правилами и действующим законодательством РФ.</w:t>
      </w:r>
    </w:p>
    <w:bookmarkStart w:colFirst="0" w:colLast="0" w:name="bookmark=id.gjdgxs" w:id="0"/>
    <w:bookmarkEnd w:id="0"/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" w:line="240" w:lineRule="auto"/>
        <w:ind w:left="0" w:right="37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Приложение 1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" w:lineRule="auto"/>
        <w:ind w:left="0" w:right="38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 Правилам проведения и условиям участия в рекламной акции «Клубничная Магия в Пятерочке»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535804" cy="4464558"/>
            <wp:effectExtent b="0" l="0" r="0" t="0"/>
            <wp:docPr descr="Изображение выглядит как стол&#10;&#10;Автоматически созданное описание" id="6" name="image1.jpg"/>
            <a:graphic>
              <a:graphicData uri="http://schemas.openxmlformats.org/drawingml/2006/picture">
                <pic:pic>
                  <pic:nvPicPr>
                    <pic:cNvPr descr="Изображение выглядит как стол&#10;&#10;Автоматически созданное описание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5804" cy="446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8" w:type="default"/>
      <w:type w:val="nextPage"/>
      <w:pgSz w:h="16840" w:w="11910" w:orient="portrait"/>
      <w:pgMar w:bottom="780" w:top="620" w:left="440" w:right="600" w:header="0" w:footer="58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50800</wp:posOffset>
              </wp:positionH>
              <wp:positionV relativeFrom="paragraph">
                <wp:posOffset>10172700</wp:posOffset>
              </wp:positionV>
              <wp:extent cx="570230" cy="16319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65648" y="3703165"/>
                        <a:ext cx="5607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стр.  PAGE 4 из 8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50800</wp:posOffset>
              </wp:positionH>
              <wp:positionV relativeFrom="paragraph">
                <wp:posOffset>10172700</wp:posOffset>
              </wp:positionV>
              <wp:extent cx="570230" cy="163195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0230" cy="1631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7">
    <w:pPr>
      <w:spacing w:before="14" w:lineRule="auto"/>
      <w:ind w:left="20" w:firstLine="0"/>
      <w:rPr>
        <w:rFonts w:ascii="Times New Roman" w:cs="Times New Roman" w:eastAsia="Times New Roman" w:hAnsi="Times New Roman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стр.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из 8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"/>
      <w:lvlJc w:val="left"/>
      <w:pPr>
        <w:ind w:left="837" w:hanging="710.9999999999999"/>
      </w:pPr>
      <w:rPr/>
    </w:lvl>
    <w:lvl w:ilvl="1">
      <w:start w:val="1"/>
      <w:numFmt w:val="decimal"/>
      <w:lvlText w:val="%1.%2."/>
      <w:lvlJc w:val="left"/>
      <w:pPr>
        <w:ind w:left="837" w:hanging="710.9999999999999"/>
      </w:pPr>
      <w:rPr>
        <w:rFonts w:ascii="Tahoma" w:cs="Tahoma" w:eastAsia="Tahoma" w:hAnsi="Tahoma"/>
        <w:sz w:val="20"/>
        <w:szCs w:val="20"/>
      </w:rPr>
    </w:lvl>
    <w:lvl w:ilvl="2">
      <w:start w:val="0"/>
      <w:numFmt w:val="bullet"/>
      <w:lvlText w:val="•"/>
      <w:lvlJc w:val="left"/>
      <w:pPr>
        <w:ind w:left="2844" w:hanging="711"/>
      </w:pPr>
      <w:rPr/>
    </w:lvl>
    <w:lvl w:ilvl="3">
      <w:start w:val="0"/>
      <w:numFmt w:val="bullet"/>
      <w:lvlText w:val="•"/>
      <w:lvlJc w:val="left"/>
      <w:pPr>
        <w:ind w:left="3847" w:hanging="711"/>
      </w:pPr>
      <w:rPr/>
    </w:lvl>
    <w:lvl w:ilvl="4">
      <w:start w:val="0"/>
      <w:numFmt w:val="bullet"/>
      <w:lvlText w:val="•"/>
      <w:lvlJc w:val="left"/>
      <w:pPr>
        <w:ind w:left="4849" w:hanging="711"/>
      </w:pPr>
      <w:rPr/>
    </w:lvl>
    <w:lvl w:ilvl="5">
      <w:start w:val="0"/>
      <w:numFmt w:val="bullet"/>
      <w:lvlText w:val="•"/>
      <w:lvlJc w:val="left"/>
      <w:pPr>
        <w:ind w:left="5852" w:hanging="711"/>
      </w:pPr>
      <w:rPr/>
    </w:lvl>
    <w:lvl w:ilvl="6">
      <w:start w:val="0"/>
      <w:numFmt w:val="bullet"/>
      <w:lvlText w:val="•"/>
      <w:lvlJc w:val="left"/>
      <w:pPr>
        <w:ind w:left="6854" w:hanging="711"/>
      </w:pPr>
      <w:rPr/>
    </w:lvl>
    <w:lvl w:ilvl="7">
      <w:start w:val="0"/>
      <w:numFmt w:val="bullet"/>
      <w:lvlText w:val="•"/>
      <w:lvlJc w:val="left"/>
      <w:pPr>
        <w:ind w:left="7856" w:hanging="711"/>
      </w:pPr>
      <w:rPr/>
    </w:lvl>
    <w:lvl w:ilvl="8">
      <w:start w:val="0"/>
      <w:numFmt w:val="bullet"/>
      <w:lvlText w:val="•"/>
      <w:lvlJc w:val="left"/>
      <w:pPr>
        <w:ind w:left="8859" w:hanging="711"/>
      </w:pPr>
      <w:rPr/>
    </w:lvl>
  </w:abstractNum>
  <w:abstractNum w:abstractNumId="2">
    <w:lvl w:ilvl="0">
      <w:start w:val="4"/>
      <w:numFmt w:val="decimal"/>
      <w:lvlText w:val="%1"/>
      <w:lvlJc w:val="left"/>
      <w:pPr>
        <w:ind w:left="837" w:hanging="710.9999999999999"/>
      </w:pPr>
      <w:rPr/>
    </w:lvl>
    <w:lvl w:ilvl="1">
      <w:start w:val="1"/>
      <w:numFmt w:val="decimal"/>
      <w:lvlText w:val="%1.%2."/>
      <w:lvlJc w:val="left"/>
      <w:pPr>
        <w:ind w:left="837" w:hanging="710.9999999999999"/>
      </w:pPr>
      <w:rPr>
        <w:rFonts w:ascii="Tahoma" w:cs="Tahoma" w:eastAsia="Tahoma" w:hAnsi="Tahoma"/>
        <w:sz w:val="20"/>
        <w:szCs w:val="20"/>
      </w:rPr>
    </w:lvl>
    <w:lvl w:ilvl="2">
      <w:start w:val="1"/>
      <w:numFmt w:val="decimal"/>
      <w:lvlText w:val="%1.%2.%3."/>
      <w:lvlJc w:val="left"/>
      <w:pPr>
        <w:ind w:left="837" w:hanging="710.9999999999999"/>
      </w:pPr>
      <w:rPr>
        <w:rFonts w:ascii="Tahoma" w:cs="Tahoma" w:eastAsia="Tahoma" w:hAnsi="Tahoma"/>
        <w:sz w:val="20"/>
        <w:szCs w:val="20"/>
      </w:rPr>
    </w:lvl>
    <w:lvl w:ilvl="3">
      <w:start w:val="1"/>
      <w:numFmt w:val="decimal"/>
      <w:lvlText w:val="%4)"/>
      <w:lvlJc w:val="left"/>
      <w:pPr>
        <w:ind w:left="837" w:hanging="427.99999999999994"/>
      </w:pPr>
      <w:rPr>
        <w:rFonts w:ascii="Tahoma" w:cs="Tahoma" w:eastAsia="Tahoma" w:hAnsi="Tahoma"/>
        <w:sz w:val="20"/>
        <w:szCs w:val="20"/>
      </w:rPr>
    </w:lvl>
    <w:lvl w:ilvl="4">
      <w:start w:val="0"/>
      <w:numFmt w:val="bullet"/>
      <w:lvlText w:val="•"/>
      <w:lvlJc w:val="left"/>
      <w:pPr>
        <w:ind w:left="4849" w:hanging="428"/>
      </w:pPr>
      <w:rPr/>
    </w:lvl>
    <w:lvl w:ilvl="5">
      <w:start w:val="0"/>
      <w:numFmt w:val="bullet"/>
      <w:lvlText w:val="•"/>
      <w:lvlJc w:val="left"/>
      <w:pPr>
        <w:ind w:left="5852" w:hanging="427.9999999999991"/>
      </w:pPr>
      <w:rPr/>
    </w:lvl>
    <w:lvl w:ilvl="6">
      <w:start w:val="0"/>
      <w:numFmt w:val="bullet"/>
      <w:lvlText w:val="•"/>
      <w:lvlJc w:val="left"/>
      <w:pPr>
        <w:ind w:left="6854" w:hanging="428"/>
      </w:pPr>
      <w:rPr/>
    </w:lvl>
    <w:lvl w:ilvl="7">
      <w:start w:val="0"/>
      <w:numFmt w:val="bullet"/>
      <w:lvlText w:val="•"/>
      <w:lvlJc w:val="left"/>
      <w:pPr>
        <w:ind w:left="7856" w:hanging="427.9999999999991"/>
      </w:pPr>
      <w:rPr/>
    </w:lvl>
    <w:lvl w:ilvl="8">
      <w:start w:val="0"/>
      <w:numFmt w:val="bullet"/>
      <w:lvlText w:val="•"/>
      <w:lvlJc w:val="left"/>
      <w:pPr>
        <w:ind w:left="8859" w:hanging="428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0"/>
      <w:numFmt w:val="bullet"/>
      <w:lvlText w:val="●"/>
      <w:lvlJc w:val="left"/>
      <w:pPr>
        <w:ind w:left="837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1842" w:hanging="360"/>
      </w:pPr>
      <w:rPr/>
    </w:lvl>
    <w:lvl w:ilvl="2">
      <w:start w:val="0"/>
      <w:numFmt w:val="bullet"/>
      <w:lvlText w:val="•"/>
      <w:lvlJc w:val="left"/>
      <w:pPr>
        <w:ind w:left="2844" w:hanging="360"/>
      </w:pPr>
      <w:rPr/>
    </w:lvl>
    <w:lvl w:ilvl="3">
      <w:start w:val="0"/>
      <w:numFmt w:val="bullet"/>
      <w:lvlText w:val="•"/>
      <w:lvlJc w:val="left"/>
      <w:pPr>
        <w:ind w:left="3847" w:hanging="360"/>
      </w:pPr>
      <w:rPr/>
    </w:lvl>
    <w:lvl w:ilvl="4">
      <w:start w:val="0"/>
      <w:numFmt w:val="bullet"/>
      <w:lvlText w:val="•"/>
      <w:lvlJc w:val="left"/>
      <w:pPr>
        <w:ind w:left="4849" w:hanging="360"/>
      </w:pPr>
      <w:rPr/>
    </w:lvl>
    <w:lvl w:ilvl="5">
      <w:start w:val="0"/>
      <w:numFmt w:val="bullet"/>
      <w:lvlText w:val="•"/>
      <w:lvlJc w:val="left"/>
      <w:pPr>
        <w:ind w:left="5852" w:hanging="360"/>
      </w:pPr>
      <w:rPr/>
    </w:lvl>
    <w:lvl w:ilvl="6">
      <w:start w:val="0"/>
      <w:numFmt w:val="bullet"/>
      <w:lvlText w:val="•"/>
      <w:lvlJc w:val="left"/>
      <w:pPr>
        <w:ind w:left="6854" w:hanging="360"/>
      </w:pPr>
      <w:rPr/>
    </w:lvl>
    <w:lvl w:ilvl="7">
      <w:start w:val="0"/>
      <w:numFmt w:val="bullet"/>
      <w:lvlText w:val="•"/>
      <w:lvlJc w:val="left"/>
      <w:pPr>
        <w:ind w:left="7856" w:hanging="360"/>
      </w:pPr>
      <w:rPr/>
    </w:lvl>
    <w:lvl w:ilvl="8">
      <w:start w:val="0"/>
      <w:numFmt w:val="bullet"/>
      <w:lvlText w:val="•"/>
      <w:lvlJc w:val="left"/>
      <w:pPr>
        <w:ind w:left="8859" w:hanging="360"/>
      </w:pPr>
      <w:rPr/>
    </w:lvl>
  </w:abstractNum>
  <w:abstractNum w:abstractNumId="5">
    <w:lvl w:ilvl="0">
      <w:start w:val="0"/>
      <w:numFmt w:val="bullet"/>
      <w:lvlText w:val="o"/>
      <w:lvlJc w:val="left"/>
      <w:pPr>
        <w:ind w:left="837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0"/>
      <w:numFmt w:val="bullet"/>
      <w:lvlText w:val="-"/>
      <w:lvlJc w:val="left"/>
      <w:pPr>
        <w:ind w:left="837" w:hanging="135"/>
      </w:pPr>
      <w:rPr>
        <w:rFonts w:ascii="Tahoma" w:cs="Tahoma" w:eastAsia="Tahoma" w:hAnsi="Tahoma"/>
        <w:sz w:val="20"/>
        <w:szCs w:val="20"/>
      </w:rPr>
    </w:lvl>
    <w:lvl w:ilvl="2">
      <w:start w:val="0"/>
      <w:numFmt w:val="bullet"/>
      <w:lvlText w:val="•"/>
      <w:lvlJc w:val="left"/>
      <w:pPr>
        <w:ind w:left="2844" w:hanging="135"/>
      </w:pPr>
      <w:rPr/>
    </w:lvl>
    <w:lvl w:ilvl="3">
      <w:start w:val="0"/>
      <w:numFmt w:val="bullet"/>
      <w:lvlText w:val="•"/>
      <w:lvlJc w:val="left"/>
      <w:pPr>
        <w:ind w:left="3847" w:hanging="135"/>
      </w:pPr>
      <w:rPr/>
    </w:lvl>
    <w:lvl w:ilvl="4">
      <w:start w:val="0"/>
      <w:numFmt w:val="bullet"/>
      <w:lvlText w:val="•"/>
      <w:lvlJc w:val="left"/>
      <w:pPr>
        <w:ind w:left="4849" w:hanging="135"/>
      </w:pPr>
      <w:rPr/>
    </w:lvl>
    <w:lvl w:ilvl="5">
      <w:start w:val="0"/>
      <w:numFmt w:val="bullet"/>
      <w:lvlText w:val="•"/>
      <w:lvlJc w:val="left"/>
      <w:pPr>
        <w:ind w:left="5852" w:hanging="135"/>
      </w:pPr>
      <w:rPr/>
    </w:lvl>
    <w:lvl w:ilvl="6">
      <w:start w:val="0"/>
      <w:numFmt w:val="bullet"/>
      <w:lvlText w:val="•"/>
      <w:lvlJc w:val="left"/>
      <w:pPr>
        <w:ind w:left="6854" w:hanging="135"/>
      </w:pPr>
      <w:rPr/>
    </w:lvl>
    <w:lvl w:ilvl="7">
      <w:start w:val="0"/>
      <w:numFmt w:val="bullet"/>
      <w:lvlText w:val="•"/>
      <w:lvlJc w:val="left"/>
      <w:pPr>
        <w:ind w:left="7856" w:hanging="135"/>
      </w:pPr>
      <w:rPr/>
    </w:lvl>
    <w:lvl w:ilvl="8">
      <w:start w:val="0"/>
      <w:numFmt w:val="bullet"/>
      <w:lvlText w:val="•"/>
      <w:lvlJc w:val="left"/>
      <w:pPr>
        <w:ind w:left="8859" w:hanging="135"/>
      </w:pPr>
      <w:rPr/>
    </w:lvl>
  </w:abstractNum>
  <w:abstractNum w:abstractNumId="6">
    <w:lvl w:ilvl="0">
      <w:start w:val="0"/>
      <w:numFmt w:val="bullet"/>
      <w:lvlText w:val="●"/>
      <w:lvlJc w:val="left"/>
      <w:pPr>
        <w:ind w:left="837" w:hanging="284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1842" w:hanging="284.0000000000002"/>
      </w:pPr>
      <w:rPr/>
    </w:lvl>
    <w:lvl w:ilvl="2">
      <w:start w:val="0"/>
      <w:numFmt w:val="bullet"/>
      <w:lvlText w:val="•"/>
      <w:lvlJc w:val="left"/>
      <w:pPr>
        <w:ind w:left="2844" w:hanging="284.00000000000045"/>
      </w:pPr>
      <w:rPr/>
    </w:lvl>
    <w:lvl w:ilvl="3">
      <w:start w:val="0"/>
      <w:numFmt w:val="bullet"/>
      <w:lvlText w:val="•"/>
      <w:lvlJc w:val="left"/>
      <w:pPr>
        <w:ind w:left="3847" w:hanging="284"/>
      </w:pPr>
      <w:rPr/>
    </w:lvl>
    <w:lvl w:ilvl="4">
      <w:start w:val="0"/>
      <w:numFmt w:val="bullet"/>
      <w:lvlText w:val="•"/>
      <w:lvlJc w:val="left"/>
      <w:pPr>
        <w:ind w:left="4849" w:hanging="284"/>
      </w:pPr>
      <w:rPr/>
    </w:lvl>
    <w:lvl w:ilvl="5">
      <w:start w:val="0"/>
      <w:numFmt w:val="bullet"/>
      <w:lvlText w:val="•"/>
      <w:lvlJc w:val="left"/>
      <w:pPr>
        <w:ind w:left="5852" w:hanging="283.9999999999991"/>
      </w:pPr>
      <w:rPr/>
    </w:lvl>
    <w:lvl w:ilvl="6">
      <w:start w:val="0"/>
      <w:numFmt w:val="bullet"/>
      <w:lvlText w:val="•"/>
      <w:lvlJc w:val="left"/>
      <w:pPr>
        <w:ind w:left="6854" w:hanging="284"/>
      </w:pPr>
      <w:rPr/>
    </w:lvl>
    <w:lvl w:ilvl="7">
      <w:start w:val="0"/>
      <w:numFmt w:val="bullet"/>
      <w:lvlText w:val="•"/>
      <w:lvlJc w:val="left"/>
      <w:pPr>
        <w:ind w:left="7856" w:hanging="284"/>
      </w:pPr>
      <w:rPr/>
    </w:lvl>
    <w:lvl w:ilvl="8">
      <w:start w:val="0"/>
      <w:numFmt w:val="bullet"/>
      <w:lvlText w:val="•"/>
      <w:lvlJc w:val="left"/>
      <w:pPr>
        <w:ind w:left="8859" w:hanging="284"/>
      </w:pPr>
      <w:rPr/>
    </w:lvl>
  </w:abstractNum>
  <w:abstractNum w:abstractNumId="7">
    <w:lvl w:ilvl="0">
      <w:start w:val="7"/>
      <w:numFmt w:val="decimal"/>
      <w:lvlText w:val="%1"/>
      <w:lvlJc w:val="left"/>
      <w:pPr>
        <w:ind w:left="837" w:hanging="562"/>
      </w:pPr>
      <w:rPr/>
    </w:lvl>
    <w:lvl w:ilvl="1">
      <w:start w:val="2"/>
      <w:numFmt w:val="decimal"/>
      <w:lvlText w:val="%1.%2"/>
      <w:lvlJc w:val="left"/>
      <w:pPr>
        <w:ind w:left="837" w:hanging="562"/>
      </w:pPr>
      <w:rPr/>
    </w:lvl>
    <w:lvl w:ilvl="2">
      <w:start w:val="1"/>
      <w:numFmt w:val="decimal"/>
      <w:lvlText w:val="%1.%2.%3"/>
      <w:lvlJc w:val="left"/>
      <w:pPr>
        <w:ind w:left="837" w:hanging="562"/>
      </w:pPr>
      <w:rPr>
        <w:rFonts w:ascii="Tahoma" w:cs="Tahoma" w:eastAsia="Tahoma" w:hAnsi="Tahoma"/>
        <w:sz w:val="20"/>
        <w:szCs w:val="20"/>
      </w:rPr>
    </w:lvl>
    <w:lvl w:ilvl="3">
      <w:start w:val="0"/>
      <w:numFmt w:val="bullet"/>
      <w:lvlText w:val="•"/>
      <w:lvlJc w:val="left"/>
      <w:pPr>
        <w:ind w:left="3847" w:hanging="562"/>
      </w:pPr>
      <w:rPr/>
    </w:lvl>
    <w:lvl w:ilvl="4">
      <w:start w:val="0"/>
      <w:numFmt w:val="bullet"/>
      <w:lvlText w:val="•"/>
      <w:lvlJc w:val="left"/>
      <w:pPr>
        <w:ind w:left="4849" w:hanging="562"/>
      </w:pPr>
      <w:rPr/>
    </w:lvl>
    <w:lvl w:ilvl="5">
      <w:start w:val="0"/>
      <w:numFmt w:val="bullet"/>
      <w:lvlText w:val="•"/>
      <w:lvlJc w:val="left"/>
      <w:pPr>
        <w:ind w:left="5852" w:hanging="562"/>
      </w:pPr>
      <w:rPr/>
    </w:lvl>
    <w:lvl w:ilvl="6">
      <w:start w:val="0"/>
      <w:numFmt w:val="bullet"/>
      <w:lvlText w:val="•"/>
      <w:lvlJc w:val="left"/>
      <w:pPr>
        <w:ind w:left="6854" w:hanging="562.0000000000009"/>
      </w:pPr>
      <w:rPr/>
    </w:lvl>
    <w:lvl w:ilvl="7">
      <w:start w:val="0"/>
      <w:numFmt w:val="bullet"/>
      <w:lvlText w:val="•"/>
      <w:lvlJc w:val="left"/>
      <w:pPr>
        <w:ind w:left="7856" w:hanging="562"/>
      </w:pPr>
      <w:rPr/>
    </w:lvl>
    <w:lvl w:ilvl="8">
      <w:start w:val="0"/>
      <w:numFmt w:val="bullet"/>
      <w:lvlText w:val="•"/>
      <w:lvlJc w:val="left"/>
      <w:pPr>
        <w:ind w:left="8859" w:hanging="562"/>
      </w:pPr>
      <w:rPr/>
    </w:lvl>
  </w:abstractNum>
  <w:abstractNum w:abstractNumId="8">
    <w:lvl w:ilvl="0">
      <w:start w:val="0"/>
      <w:numFmt w:val="bullet"/>
      <w:lvlText w:val="●"/>
      <w:lvlJc w:val="left"/>
      <w:pPr>
        <w:ind w:left="837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1842" w:hanging="360"/>
      </w:pPr>
      <w:rPr/>
    </w:lvl>
    <w:lvl w:ilvl="2">
      <w:start w:val="0"/>
      <w:numFmt w:val="bullet"/>
      <w:lvlText w:val="•"/>
      <w:lvlJc w:val="left"/>
      <w:pPr>
        <w:ind w:left="2844" w:hanging="360"/>
      </w:pPr>
      <w:rPr/>
    </w:lvl>
    <w:lvl w:ilvl="3">
      <w:start w:val="0"/>
      <w:numFmt w:val="bullet"/>
      <w:lvlText w:val="•"/>
      <w:lvlJc w:val="left"/>
      <w:pPr>
        <w:ind w:left="3847" w:hanging="360"/>
      </w:pPr>
      <w:rPr/>
    </w:lvl>
    <w:lvl w:ilvl="4">
      <w:start w:val="0"/>
      <w:numFmt w:val="bullet"/>
      <w:lvlText w:val="•"/>
      <w:lvlJc w:val="left"/>
      <w:pPr>
        <w:ind w:left="4849" w:hanging="360"/>
      </w:pPr>
      <w:rPr/>
    </w:lvl>
    <w:lvl w:ilvl="5">
      <w:start w:val="0"/>
      <w:numFmt w:val="bullet"/>
      <w:lvlText w:val="•"/>
      <w:lvlJc w:val="left"/>
      <w:pPr>
        <w:ind w:left="5852" w:hanging="360"/>
      </w:pPr>
      <w:rPr/>
    </w:lvl>
    <w:lvl w:ilvl="6">
      <w:start w:val="0"/>
      <w:numFmt w:val="bullet"/>
      <w:lvlText w:val="•"/>
      <w:lvlJc w:val="left"/>
      <w:pPr>
        <w:ind w:left="6854" w:hanging="360"/>
      </w:pPr>
      <w:rPr/>
    </w:lvl>
    <w:lvl w:ilvl="7">
      <w:start w:val="0"/>
      <w:numFmt w:val="bullet"/>
      <w:lvlText w:val="•"/>
      <w:lvlJc w:val="left"/>
      <w:pPr>
        <w:ind w:left="7856" w:hanging="360"/>
      </w:pPr>
      <w:rPr/>
    </w:lvl>
    <w:lvl w:ilvl="8">
      <w:start w:val="0"/>
      <w:numFmt w:val="bullet"/>
      <w:lvlText w:val="•"/>
      <w:lvlJc w:val="left"/>
      <w:pPr>
        <w:ind w:left="8859" w:hanging="360"/>
      </w:pPr>
      <w:rPr/>
    </w:lvl>
  </w:abstractNum>
  <w:abstractNum w:abstractNumId="9">
    <w:lvl w:ilvl="0">
      <w:start w:val="0"/>
      <w:numFmt w:val="bullet"/>
      <w:lvlText w:val="●"/>
      <w:lvlJc w:val="left"/>
      <w:pPr>
        <w:ind w:left="837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1842" w:hanging="360"/>
      </w:pPr>
      <w:rPr/>
    </w:lvl>
    <w:lvl w:ilvl="2">
      <w:start w:val="0"/>
      <w:numFmt w:val="bullet"/>
      <w:lvlText w:val="•"/>
      <w:lvlJc w:val="left"/>
      <w:pPr>
        <w:ind w:left="2844" w:hanging="360"/>
      </w:pPr>
      <w:rPr/>
    </w:lvl>
    <w:lvl w:ilvl="3">
      <w:start w:val="0"/>
      <w:numFmt w:val="bullet"/>
      <w:lvlText w:val="•"/>
      <w:lvlJc w:val="left"/>
      <w:pPr>
        <w:ind w:left="3847" w:hanging="360"/>
      </w:pPr>
      <w:rPr/>
    </w:lvl>
    <w:lvl w:ilvl="4">
      <w:start w:val="0"/>
      <w:numFmt w:val="bullet"/>
      <w:lvlText w:val="•"/>
      <w:lvlJc w:val="left"/>
      <w:pPr>
        <w:ind w:left="4849" w:hanging="360"/>
      </w:pPr>
      <w:rPr/>
    </w:lvl>
    <w:lvl w:ilvl="5">
      <w:start w:val="0"/>
      <w:numFmt w:val="bullet"/>
      <w:lvlText w:val="•"/>
      <w:lvlJc w:val="left"/>
      <w:pPr>
        <w:ind w:left="5852" w:hanging="360"/>
      </w:pPr>
      <w:rPr/>
    </w:lvl>
    <w:lvl w:ilvl="6">
      <w:start w:val="0"/>
      <w:numFmt w:val="bullet"/>
      <w:lvlText w:val="•"/>
      <w:lvlJc w:val="left"/>
      <w:pPr>
        <w:ind w:left="6854" w:hanging="360"/>
      </w:pPr>
      <w:rPr/>
    </w:lvl>
    <w:lvl w:ilvl="7">
      <w:start w:val="0"/>
      <w:numFmt w:val="bullet"/>
      <w:lvlText w:val="•"/>
      <w:lvlJc w:val="left"/>
      <w:pPr>
        <w:ind w:left="7856" w:hanging="360"/>
      </w:pPr>
      <w:rPr/>
    </w:lvl>
    <w:lvl w:ilvl="8">
      <w:start w:val="0"/>
      <w:numFmt w:val="bullet"/>
      <w:lvlText w:val="•"/>
      <w:lvlJc w:val="left"/>
      <w:pPr>
        <w:ind w:left="8859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1543" w:hanging="706.9999999999999"/>
      </w:pPr>
      <w:rPr>
        <w:b w:val="1"/>
      </w:rPr>
    </w:lvl>
    <w:lvl w:ilvl="1">
      <w:start w:val="1"/>
      <w:numFmt w:val="decimal"/>
      <w:lvlText w:val="%1.%2."/>
      <w:lvlJc w:val="left"/>
      <w:pPr>
        <w:ind w:left="837" w:hanging="402.99999999999994"/>
      </w:pPr>
      <w:rPr/>
    </w:lvl>
    <w:lvl w:ilvl="2">
      <w:start w:val="1"/>
      <w:numFmt w:val="decimal"/>
      <w:lvlText w:val="%1.%2.%3."/>
      <w:lvlJc w:val="left"/>
      <w:pPr>
        <w:ind w:left="1543" w:hanging="402.9999999999998"/>
      </w:pPr>
      <w:rPr>
        <w:rFonts w:ascii="Tahoma" w:cs="Tahoma" w:eastAsia="Tahoma" w:hAnsi="Tahoma"/>
        <w:sz w:val="20"/>
        <w:szCs w:val="20"/>
      </w:rPr>
    </w:lvl>
    <w:lvl w:ilvl="3">
      <w:start w:val="1"/>
      <w:numFmt w:val="lowerLetter"/>
      <w:lvlText w:val="%4)"/>
      <w:lvlJc w:val="left"/>
      <w:pPr>
        <w:ind w:left="1557" w:hanging="403"/>
      </w:pPr>
      <w:rPr>
        <w:rFonts w:ascii="Tahoma" w:cs="Tahoma" w:eastAsia="Tahoma" w:hAnsi="Tahoma"/>
        <w:sz w:val="20"/>
        <w:szCs w:val="20"/>
      </w:rPr>
    </w:lvl>
    <w:lvl w:ilvl="4">
      <w:start w:val="0"/>
      <w:numFmt w:val="bullet"/>
      <w:lvlText w:val="•"/>
      <w:lvlJc w:val="left"/>
      <w:pPr>
        <w:ind w:left="3886" w:hanging="403"/>
      </w:pPr>
      <w:rPr/>
    </w:lvl>
    <w:lvl w:ilvl="5">
      <w:start w:val="0"/>
      <w:numFmt w:val="bullet"/>
      <w:lvlText w:val="•"/>
      <w:lvlJc w:val="left"/>
      <w:pPr>
        <w:ind w:left="5049" w:hanging="403"/>
      </w:pPr>
      <w:rPr/>
    </w:lvl>
    <w:lvl w:ilvl="6">
      <w:start w:val="0"/>
      <w:numFmt w:val="bullet"/>
      <w:lvlText w:val="•"/>
      <w:lvlJc w:val="left"/>
      <w:pPr>
        <w:ind w:left="6212" w:hanging="402.9999999999991"/>
      </w:pPr>
      <w:rPr/>
    </w:lvl>
    <w:lvl w:ilvl="7">
      <w:start w:val="0"/>
      <w:numFmt w:val="bullet"/>
      <w:lvlText w:val="•"/>
      <w:lvlJc w:val="left"/>
      <w:pPr>
        <w:ind w:left="7375" w:hanging="403"/>
      </w:pPr>
      <w:rPr/>
    </w:lvl>
    <w:lvl w:ilvl="8">
      <w:start w:val="0"/>
      <w:numFmt w:val="bullet"/>
      <w:lvlText w:val="•"/>
      <w:lvlJc w:val="left"/>
      <w:pPr>
        <w:ind w:left="8538" w:hanging="403"/>
      </w:pPr>
      <w:rPr/>
    </w:lvl>
  </w:abstractNum>
  <w:abstractNum w:abstractNumId="11">
    <w:lvl w:ilvl="0">
      <w:start w:val="1"/>
      <w:numFmt w:val="decimal"/>
      <w:lvlText w:val="%1"/>
      <w:lvlJc w:val="left"/>
      <w:pPr>
        <w:ind w:left="837" w:hanging="710.9999999999999"/>
      </w:pPr>
      <w:rPr/>
    </w:lvl>
    <w:lvl w:ilvl="1">
      <w:start w:val="1"/>
      <w:numFmt w:val="decimal"/>
      <w:lvlText w:val="%1.%2"/>
      <w:lvlJc w:val="left"/>
      <w:pPr>
        <w:ind w:left="837" w:hanging="710.9999999999999"/>
      </w:pPr>
      <w:rPr>
        <w:rFonts w:ascii="Tahoma" w:cs="Tahoma" w:eastAsia="Tahoma" w:hAnsi="Tahoma"/>
        <w:sz w:val="20"/>
        <w:szCs w:val="20"/>
      </w:rPr>
    </w:lvl>
    <w:lvl w:ilvl="2">
      <w:start w:val="0"/>
      <w:numFmt w:val="bullet"/>
      <w:lvlText w:val="●"/>
      <w:lvlJc w:val="left"/>
      <w:pPr>
        <w:ind w:left="1206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0"/>
      <w:numFmt w:val="bullet"/>
      <w:lvlText w:val="•"/>
      <w:lvlJc w:val="left"/>
      <w:pPr>
        <w:ind w:left="3347" w:hanging="360"/>
      </w:pPr>
      <w:rPr/>
    </w:lvl>
    <w:lvl w:ilvl="4">
      <w:start w:val="0"/>
      <w:numFmt w:val="bullet"/>
      <w:lvlText w:val="•"/>
      <w:lvlJc w:val="left"/>
      <w:pPr>
        <w:ind w:left="4421" w:hanging="360"/>
      </w:pPr>
      <w:rPr/>
    </w:lvl>
    <w:lvl w:ilvl="5">
      <w:start w:val="0"/>
      <w:numFmt w:val="bullet"/>
      <w:lvlText w:val="•"/>
      <w:lvlJc w:val="left"/>
      <w:pPr>
        <w:ind w:left="5495" w:hanging="360"/>
      </w:pPr>
      <w:rPr/>
    </w:lvl>
    <w:lvl w:ilvl="6">
      <w:start w:val="0"/>
      <w:numFmt w:val="bullet"/>
      <w:lvlText w:val="•"/>
      <w:lvlJc w:val="left"/>
      <w:pPr>
        <w:ind w:left="6568" w:hanging="360"/>
      </w:pPr>
      <w:rPr/>
    </w:lvl>
    <w:lvl w:ilvl="7">
      <w:start w:val="0"/>
      <w:numFmt w:val="bullet"/>
      <w:lvlText w:val="•"/>
      <w:lvlJc w:val="left"/>
      <w:pPr>
        <w:ind w:left="7642" w:hanging="360"/>
      </w:pPr>
      <w:rPr/>
    </w:lvl>
    <w:lvl w:ilvl="8">
      <w:start w:val="0"/>
      <w:numFmt w:val="bullet"/>
      <w:lvlText w:val="•"/>
      <w:lvlJc w:val="left"/>
      <w:pPr>
        <w:ind w:left="8716" w:hanging="360"/>
      </w:pPr>
      <w:rPr/>
    </w:lvl>
  </w:abstractNum>
  <w:abstractNum w:abstractNumId="12">
    <w:lvl w:ilvl="0">
      <w:start w:val="2"/>
      <w:numFmt w:val="decimal"/>
      <w:lvlText w:val="%1"/>
      <w:lvlJc w:val="left"/>
      <w:pPr>
        <w:ind w:left="837" w:hanging="720.9999999999999"/>
      </w:pPr>
      <w:rPr/>
    </w:lvl>
    <w:lvl w:ilvl="1">
      <w:start w:val="1"/>
      <w:numFmt w:val="decimal"/>
      <w:lvlText w:val="%1.%2."/>
      <w:lvlJc w:val="left"/>
      <w:pPr>
        <w:ind w:left="837" w:hanging="720.9999999999999"/>
      </w:pPr>
      <w:rPr>
        <w:rFonts w:ascii="Tahoma" w:cs="Tahoma" w:eastAsia="Tahoma" w:hAnsi="Tahoma"/>
        <w:sz w:val="20"/>
        <w:szCs w:val="20"/>
      </w:rPr>
    </w:lvl>
    <w:lvl w:ilvl="2">
      <w:start w:val="0"/>
      <w:numFmt w:val="bullet"/>
      <w:lvlText w:val="•"/>
      <w:lvlJc w:val="left"/>
      <w:pPr>
        <w:ind w:left="2844" w:hanging="721"/>
      </w:pPr>
      <w:rPr/>
    </w:lvl>
    <w:lvl w:ilvl="3">
      <w:start w:val="0"/>
      <w:numFmt w:val="bullet"/>
      <w:lvlText w:val="•"/>
      <w:lvlJc w:val="left"/>
      <w:pPr>
        <w:ind w:left="3847" w:hanging="721"/>
      </w:pPr>
      <w:rPr/>
    </w:lvl>
    <w:lvl w:ilvl="4">
      <w:start w:val="0"/>
      <w:numFmt w:val="bullet"/>
      <w:lvlText w:val="•"/>
      <w:lvlJc w:val="left"/>
      <w:pPr>
        <w:ind w:left="4849" w:hanging="721"/>
      </w:pPr>
      <w:rPr/>
    </w:lvl>
    <w:lvl w:ilvl="5">
      <w:start w:val="0"/>
      <w:numFmt w:val="bullet"/>
      <w:lvlText w:val="•"/>
      <w:lvlJc w:val="left"/>
      <w:pPr>
        <w:ind w:left="5852" w:hanging="721"/>
      </w:pPr>
      <w:rPr/>
    </w:lvl>
    <w:lvl w:ilvl="6">
      <w:start w:val="0"/>
      <w:numFmt w:val="bullet"/>
      <w:lvlText w:val="•"/>
      <w:lvlJc w:val="left"/>
      <w:pPr>
        <w:ind w:left="6854" w:hanging="721"/>
      </w:pPr>
      <w:rPr/>
    </w:lvl>
    <w:lvl w:ilvl="7">
      <w:start w:val="0"/>
      <w:numFmt w:val="bullet"/>
      <w:lvlText w:val="•"/>
      <w:lvlJc w:val="left"/>
      <w:pPr>
        <w:ind w:left="7856" w:hanging="721"/>
      </w:pPr>
      <w:rPr/>
    </w:lvl>
    <w:lvl w:ilvl="8">
      <w:start w:val="0"/>
      <w:numFmt w:val="bullet"/>
      <w:lvlText w:val="•"/>
      <w:lvlJc w:val="left"/>
      <w:pPr>
        <w:ind w:left="8859" w:hanging="721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1" w:lineRule="auto"/>
      <w:ind w:left="837" w:hanging="361"/>
      <w:jc w:val="both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1"/>
    <w:qFormat w:val="1"/>
    <w:pPr>
      <w:widowControl w:val="0"/>
      <w:autoSpaceDE w:val="0"/>
      <w:autoSpaceDN w:val="0"/>
    </w:pPr>
    <w:rPr>
      <w:rFonts w:ascii="Tahoma" w:cs="Tahoma" w:eastAsia="Tahoma" w:hAnsi="Tahoma"/>
      <w:sz w:val="22"/>
      <w:szCs w:val="22"/>
      <w:lang w:bidi="ar-SA" w:eastAsia="en-US" w:val="ru-RU"/>
    </w:rPr>
  </w:style>
  <w:style w:type="paragraph" w:styleId="2">
    <w:name w:val="heading 1"/>
    <w:basedOn w:val="1"/>
    <w:uiPriority w:val="1"/>
    <w:qFormat w:val="1"/>
    <w:pPr>
      <w:spacing w:line="241" w:lineRule="exact"/>
      <w:ind w:left="837" w:hanging="361"/>
      <w:jc w:val="both"/>
      <w:outlineLvl w:val="0"/>
    </w:pPr>
    <w:rPr>
      <w:b w:val="1"/>
      <w:bCs w:val="1"/>
      <w:sz w:val="20"/>
      <w:szCs w:val="20"/>
    </w:rPr>
  </w:style>
  <w:style w:type="character" w:styleId="3" w:default="1">
    <w:name w:val="Default Paragraph Font"/>
    <w:uiPriority w:val="1"/>
    <w:semiHidden w:val="1"/>
    <w:unhideWhenUsed w:val="1"/>
    <w:qFormat w:val="1"/>
  </w:style>
  <w:style w:type="table" w:styleId="4" w:default="1">
    <w:name w:val="Normal Table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5">
    <w:name w:val="annotation reference"/>
    <w:basedOn w:val="3"/>
    <w:uiPriority w:val="0"/>
    <w:qFormat w:val="1"/>
    <w:rPr>
      <w:sz w:val="16"/>
      <w:szCs w:val="16"/>
    </w:rPr>
  </w:style>
  <w:style w:type="character" w:styleId="6">
    <w:name w:val="Hyperlink"/>
    <w:uiPriority w:val="0"/>
    <w:qFormat w:val="1"/>
    <w:rPr>
      <w:color w:val="0000ff"/>
      <w:u w:val="single"/>
    </w:rPr>
  </w:style>
  <w:style w:type="paragraph" w:styleId="7">
    <w:name w:val="Balloon Text"/>
    <w:basedOn w:val="1"/>
    <w:link w:val="16"/>
    <w:uiPriority w:val="0"/>
    <w:qFormat w:val="1"/>
    <w:rPr>
      <w:sz w:val="16"/>
      <w:szCs w:val="16"/>
    </w:rPr>
  </w:style>
  <w:style w:type="paragraph" w:styleId="8">
    <w:name w:val="annotation text"/>
    <w:basedOn w:val="1"/>
    <w:link w:val="14"/>
    <w:uiPriority w:val="0"/>
    <w:qFormat w:val="1"/>
    <w:rPr>
      <w:sz w:val="20"/>
      <w:szCs w:val="20"/>
    </w:rPr>
  </w:style>
  <w:style w:type="paragraph" w:styleId="9">
    <w:name w:val="annotation subject"/>
    <w:basedOn w:val="8"/>
    <w:next w:val="8"/>
    <w:link w:val="15"/>
    <w:uiPriority w:val="0"/>
    <w:rPr>
      <w:b w:val="1"/>
      <w:bCs w:val="1"/>
    </w:rPr>
  </w:style>
  <w:style w:type="paragraph" w:styleId="10">
    <w:name w:val="Body Text"/>
    <w:basedOn w:val="1"/>
    <w:uiPriority w:val="1"/>
    <w:qFormat w:val="1"/>
    <w:pPr>
      <w:ind w:left="837"/>
      <w:jc w:val="both"/>
    </w:pPr>
    <w:rPr>
      <w:sz w:val="20"/>
      <w:szCs w:val="20"/>
    </w:rPr>
  </w:style>
  <w:style w:type="table" w:styleId="11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12">
    <w:name w:val="List Paragraph"/>
    <w:basedOn w:val="1"/>
    <w:uiPriority w:val="1"/>
    <w:qFormat w:val="1"/>
    <w:pPr>
      <w:ind w:left="837"/>
      <w:jc w:val="both"/>
    </w:pPr>
  </w:style>
  <w:style w:type="paragraph" w:styleId="13" w:customStyle="1">
    <w:name w:val="Table Paragraph"/>
    <w:basedOn w:val="1"/>
    <w:uiPriority w:val="1"/>
    <w:qFormat w:val="1"/>
    <w:pPr>
      <w:spacing w:before="25"/>
      <w:ind w:left="250"/>
    </w:pPr>
  </w:style>
  <w:style w:type="character" w:styleId="14" w:customStyle="1">
    <w:name w:val="Текст примечания Знак"/>
    <w:basedOn w:val="3"/>
    <w:link w:val="8"/>
    <w:uiPriority w:val="0"/>
    <w:qFormat w:val="1"/>
    <w:rPr>
      <w:rFonts w:ascii="Tahoma" w:cs="Tahoma" w:eastAsia="Tahoma" w:hAnsi="Tahoma"/>
      <w:lang w:eastAsia="en-US"/>
    </w:rPr>
  </w:style>
  <w:style w:type="character" w:styleId="15" w:customStyle="1">
    <w:name w:val="Тема примечания Знак"/>
    <w:basedOn w:val="14"/>
    <w:link w:val="9"/>
    <w:uiPriority w:val="0"/>
    <w:qFormat w:val="1"/>
    <w:rPr>
      <w:rFonts w:ascii="Tahoma" w:cs="Tahoma" w:eastAsia="Tahoma" w:hAnsi="Tahoma"/>
      <w:b w:val="1"/>
      <w:bCs w:val="1"/>
      <w:lang w:eastAsia="en-US"/>
    </w:rPr>
  </w:style>
  <w:style w:type="character" w:styleId="16" w:customStyle="1">
    <w:name w:val="Текст выноски Знак"/>
    <w:basedOn w:val="3"/>
    <w:link w:val="7"/>
    <w:uiPriority w:val="0"/>
    <w:qFormat w:val="1"/>
    <w:rPr>
      <w:rFonts w:ascii="Tahoma" w:cs="Tahoma" w:eastAsia="Tahoma" w:hAnsi="Tahoma"/>
      <w:sz w:val="16"/>
      <w:szCs w:val="16"/>
      <w:lang w:eastAsia="en-US"/>
    </w:rPr>
  </w:style>
  <w:style w:type="paragraph" w:styleId="17" w:customStyle="1">
    <w:name w:val="Обычный1"/>
    <w:uiPriority w:val="0"/>
    <w:qFormat w:val="1"/>
    <w:pPr>
      <w:spacing w:after="0" w:line="276" w:lineRule="auto"/>
    </w:pPr>
    <w:rPr>
      <w:rFonts w:ascii="Arial" w:cs="Arial" w:eastAsia="Arial" w:hAnsi="Arial"/>
      <w:color w:val="000000"/>
      <w:kern w:val="0"/>
      <w:sz w:val="22"/>
      <w:szCs w:val="20"/>
      <w:lang w:bidi="ar-SA" w:eastAsia="ru-RU" w:val="ru-RU"/>
    </w:rPr>
  </w:style>
  <w:style w:type="paragraph" w:styleId="18" w:customStyle="1">
    <w:name w:val="Светлая сетка — акцент 31"/>
    <w:basedOn w:val="1"/>
    <w:uiPriority w:val="0"/>
    <w:qFormat w:val="1"/>
    <w:pPr>
      <w:ind w:left="720"/>
    </w:pPr>
    <w:rPr>
      <w:sz w:val="24"/>
      <w:szCs w:val="24"/>
      <w:lang w:val="ru-RU"/>
    </w:rPr>
  </w:style>
  <w:style w:type="paragraph" w:styleId="19" w:customStyle="1">
    <w:name w:val="Слабое выделение1"/>
    <w:basedOn w:val="1"/>
    <w:uiPriority w:val="34"/>
    <w:qFormat w:val="1"/>
    <w:pPr>
      <w:ind w:left="720"/>
      <w:contextualSpacing w:val="1"/>
    </w:pPr>
  </w:style>
  <w:style w:type="paragraph" w:styleId="20" w:customStyle="1">
    <w:name w:val="Стиль1"/>
    <w:basedOn w:val="21"/>
    <w:uiPriority w:val="0"/>
    <w:qFormat w:val="1"/>
    <w:pPr>
      <w:suppressAutoHyphens w:val="0"/>
      <w:ind w:firstLine="708"/>
      <w:jc w:val="both"/>
    </w:pPr>
    <w:rPr>
      <w:rFonts w:cs="Times New Roman" w:eastAsiaTheme="minorHAnsi"/>
      <w:sz w:val="26"/>
      <w:szCs w:val="26"/>
      <w:lang w:eastAsia="en-US" w:val="ru-RU"/>
    </w:rPr>
  </w:style>
  <w:style w:type="paragraph" w:styleId="21">
    <w:name w:val="No Spacing"/>
    <w:uiPriority w:val="1"/>
    <w:qFormat w:val="1"/>
    <w:pPr>
      <w:suppressAutoHyphens w:val="1"/>
      <w:spacing w:after="0" w:line="240" w:lineRule="auto"/>
    </w:pPr>
    <w:rPr>
      <w:rFonts w:ascii="Times New Roman" w:cs="Calibri" w:eastAsia="Times New Roman" w:hAnsi="Times New Roman"/>
      <w:kern w:val="0"/>
      <w:sz w:val="20"/>
      <w:szCs w:val="20"/>
      <w:lang w:bidi="ar-SA" w:eastAsia="ar-SA" w:val="en-A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random.org/" TargetMode="External"/><Relationship Id="rId10" Type="http://schemas.openxmlformats.org/officeDocument/2006/relationships/hyperlink" Target="https://wink.ru/support" TargetMode="External"/><Relationship Id="rId13" Type="http://schemas.openxmlformats.org/officeDocument/2006/relationships/hyperlink" Target="http://www.random.org/" TargetMode="External"/><Relationship Id="rId12" Type="http://schemas.openxmlformats.org/officeDocument/2006/relationships/hyperlink" Target="http://www.random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ink.ru/promocode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://www.random.org/" TargetMode="External"/><Relationship Id="rId17" Type="http://schemas.openxmlformats.org/officeDocument/2006/relationships/image" Target="media/image1.jpg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hyperlink" Target="https://wink.ru/promocod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/1EhsExZqUioncCm1cNhhvTJYQ==">CgMxLjAyCWlkLmdqZGd4czIKaWQuMzBqMHpsbDIJaC4xZm9iOXRlOAByITFpOTY3cEhQeHVOMmNVQ3pPVGE2ejBETzdqZmE0SHNYcg==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2023-09-06T09:27:00Z</dcterms:created>
  <dc:creator>Мрыхина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2023-09-05T00:00:00Z</vt:filetime>
  </property>
  <property fmtid="{D5CDD505-2E9C-101B-9397-08002B2CF9AE}" pid="5" name="KSOProductBuildVer">
    <vt:lpwstr>1049-12.2.0.13201</vt:lpwstr>
  </property>
  <property fmtid="{D5CDD505-2E9C-101B-9397-08002B2CF9AE}" pid="6" name="ICV">
    <vt:lpwstr>35ECF700C4624FAAA349B8C3EB86EB99_13</vt:lpwstr>
  </property>
  <property fmtid="{D5CDD505-2E9C-101B-9397-08002B2CF9AE}" pid="7" name="LastSaved">
    <vt:lpwstr>2023-09-05T00:00:00Z</vt:lpwstr>
  </property>
  <property fmtid="{D5CDD505-2E9C-101B-9397-08002B2CF9AE}" pid="8" name="Creator">
    <vt:lpwstr>Microsoft® Word 2016</vt:lpwstr>
  </property>
  <property fmtid="{D5CDD505-2E9C-101B-9397-08002B2CF9AE}" pid="9" name="KSOProductBuildVer">
    <vt:lpwstr>1049-12.2.0.13201</vt:lpwstr>
  </property>
  <property fmtid="{D5CDD505-2E9C-101B-9397-08002B2CF9AE}" pid="10" name="ICV">
    <vt:lpwstr>35ECF700C4624FAAA349B8C3EB86EB99_13</vt:lpwstr>
  </property>
  <property fmtid="{D5CDD505-2E9C-101B-9397-08002B2CF9AE}" pid="11" name="Created">
    <vt:lpwstr>2023-07-05T00:00:00Z</vt:lpwstr>
  </property>
</Properties>
</file>